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4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pStyle w:val="101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 от 22.04.2025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</w:t>
      </w:r>
      <w:r>
        <w:rPr>
          <w:rFonts w:ascii="Tinos" w:hAnsi="Tinos" w:eastAsia="Tinos" w:cs="Tinos"/>
          <w:sz w:val="22"/>
          <w:szCs w:val="22"/>
        </w:rPr>
        <w:t xml:space="preserve">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hAnsi="Tinos" w:eastAsia="Tinos" w:cs="Tinos"/>
          <w:sz w:val="22"/>
          <w:szCs w:val="22"/>
        </w:rPr>
        <w:t xml:space="preserve">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изоляторы </w:t>
      </w:r>
      <w:r>
        <w:rPr>
          <w:rFonts w:ascii="Tinos" w:hAnsi="Tinos" w:eastAsia="Tinos" w:cs="Tinos"/>
          <w:sz w:val="22"/>
          <w:szCs w:val="22"/>
        </w:rPr>
        <w:t xml:space="preserve">проходные до 20кВ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nos" w:hAnsi="Tinos" w:eastAsia="Tinos" w:cs="Tinos"/>
          <w:sz w:val="22"/>
          <w:szCs w:val="22"/>
        </w:rPr>
        <w:t xml:space="preserve">ие № 1), являющейся неотъемлемой частью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Характеристики и требования к поставляемой Продукции  представлены в Приложении № 4 к настоящему Договору и </w:t>
      </w:r>
      <w:r>
        <w:rPr>
          <w:rFonts w:ascii="Tinos" w:hAnsi="Tinos" w:eastAsia="Tinos" w:cs="Tinos"/>
          <w:sz w:val="22"/>
          <w:szCs w:val="22"/>
        </w:rPr>
        <w:t xml:space="preserve">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hAnsi="Tinos" w:eastAsia="Tinos" w:cs="Tinos"/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</w:t>
      </w:r>
      <w:r>
        <w:rPr>
          <w:rFonts w:ascii="Tinos" w:hAnsi="Tinos" w:eastAsia="Tinos" w:cs="Tinos"/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hAnsi="Tinos" w:eastAsia="Tinos" w:cs="Tinos"/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hAnsi="Tinos" w:eastAsia="Tinos" w:cs="Tinos"/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hAnsi="Tinos" w:eastAsia="Tinos" w:cs="Tinos"/>
          <w:sz w:val="22"/>
          <w:szCs w:val="22"/>
        </w:rPr>
        <w:t xml:space="preserve"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hAnsi="Tinos" w:eastAsia="Tinos" w:cs="Tinos"/>
          <w:sz w:val="22"/>
          <w:szCs w:val="22"/>
        </w:rPr>
        <w:t xml:space="preserve">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hAnsi="Tinos" w:eastAsia="Tinos" w:cs="Tinos"/>
          <w:sz w:val="22"/>
          <w:szCs w:val="22"/>
        </w:rPr>
        <w:t xml:space="preserve"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</w:t>
      </w:r>
      <w:r>
        <w:rPr>
          <w:rFonts w:ascii="Tinos" w:hAnsi="Tinos" w:eastAsia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</w:t>
      </w:r>
      <w:r>
        <w:rPr>
          <w:rFonts w:ascii="Tinos" w:hAnsi="Tinos" w:eastAsia="Tinos" w:cs="Tinos"/>
          <w:sz w:val="22"/>
          <w:szCs w:val="22"/>
        </w:rPr>
        <w:t xml:space="preserve"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hAnsi="Tinos" w:eastAsia="Tinos" w:cs="Tinos"/>
          <w:sz w:val="22"/>
          <w:szCs w:val="22"/>
        </w:rPr>
        <w:t xml:space="preserve"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hAnsi="Tinos" w:eastAsia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hAnsi="Tinos" w:eastAsia="Tinos" w:cs="Tinos"/>
          <w:sz w:val="22"/>
          <w:szCs w:val="22"/>
        </w:rPr>
        <w:t xml:space="preserve"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hAnsi="Tinos" w:eastAsia="Tinos" w:cs="Tinos"/>
          <w:sz w:val="22"/>
          <w:szCs w:val="22"/>
        </w:rPr>
        <w:t xml:space="preserve">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hAnsi="Tinos" w:eastAsia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hAnsi="Tinos" w:eastAsia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hAnsi="Tinos" w:eastAsia="Tinos" w:cs="Tinos"/>
          <w:sz w:val="22"/>
          <w:szCs w:val="22"/>
        </w:rPr>
        <w:t xml:space="preserve"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hAnsi="Tinos" w:eastAsia="Tinos" w:cs="Tinos"/>
          <w:sz w:val="22"/>
          <w:szCs w:val="22"/>
        </w:rPr>
        <w:t xml:space="preserve"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hAnsi="Tinos" w:eastAsia="Tinos" w:cs="Tinos"/>
          <w:sz w:val="22"/>
          <w:szCs w:val="22"/>
        </w:rPr>
        <w:t xml:space="preserve">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hAnsi="Tinos" w:eastAsia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hAnsi="Tinos" w:eastAsia="Tinos" w:cs="Tinos"/>
          <w:sz w:val="22"/>
          <w:szCs w:val="22"/>
        </w:rPr>
        <w:t xml:space="preserve">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hAnsi="Tinos" w:eastAsia="Tinos" w:cs="Tinos"/>
          <w:sz w:val="22"/>
          <w:szCs w:val="22"/>
        </w:rPr>
        <w:t xml:space="preserve"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30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</w:t>
      </w:r>
      <w:r>
        <w:rPr>
          <w:rFonts w:ascii="Tinos" w:hAnsi="Tinos" w:eastAsia="Tinos" w:cs="Tinos"/>
          <w:sz w:val="22"/>
          <w:szCs w:val="22"/>
        </w:rPr>
        <w:t xml:space="preserve">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</w:t>
      </w:r>
      <w:r>
        <w:rPr>
          <w:rFonts w:ascii="Tinos" w:hAnsi="Tinos" w:eastAsia="Tinos" w:cs="Tinos"/>
          <w:sz w:val="22"/>
          <w:szCs w:val="22"/>
        </w:rPr>
        <w:t xml:space="preserve">с 12.01.2026г. в течение 30 (тридцати) календарных дней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667004, Республика Тыва, г. Кызыл, ул. Колхозная 2Б, Центральный склад АО «Россети Сибирь Ты</w:t>
      </w:r>
      <w:r>
        <w:rPr>
          <w:rFonts w:ascii="Tinos" w:hAnsi="Tinos" w:eastAsia="Tinos" w:cs="Tinos"/>
          <w:sz w:val="22"/>
          <w:szCs w:val="22"/>
        </w:rPr>
        <w:t xml:space="preserve">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</w:t>
      </w:r>
      <w:r>
        <w:rPr>
          <w:rFonts w:ascii="Tinos" w:hAnsi="Tinos" w:eastAsia="Tinos" w:cs="Tinos"/>
          <w:sz w:val="22"/>
          <w:szCs w:val="22"/>
        </w:rPr>
        <w:t xml:space="preserve">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</w:t>
      </w:r>
      <w:r>
        <w:rPr>
          <w:rFonts w:ascii="Tinos" w:hAnsi="Tinos" w:eastAsia="Tinos" w:cs="Tinos"/>
          <w:sz w:val="22"/>
          <w:szCs w:val="22"/>
        </w:rPr>
        <w:t xml:space="preserve">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4.1. Поставляемая </w:t>
      </w:r>
      <w:r>
        <w:rPr>
          <w:rFonts w:ascii="Tinos" w:hAnsi="Tinos" w:eastAsia="Tinos" w:cs="Tinos"/>
          <w:sz w:val="22"/>
          <w:szCs w:val="22"/>
        </w:rPr>
        <w:t xml:space="preserve">Продукция д</w:t>
      </w:r>
      <w:r>
        <w:rPr>
          <w:rFonts w:ascii="Tinos" w:hAnsi="Tinos" w:eastAsia="Tinos" w:cs="Tinos"/>
          <w:sz w:val="22"/>
          <w:szCs w:val="22"/>
        </w:rPr>
        <w:t xml:space="preserve"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</w:t>
      </w:r>
      <w:r>
        <w:rPr>
          <w:rFonts w:ascii="Tinos" w:hAnsi="Tinos" w:eastAsia="Tinos" w:cs="Tinos"/>
          <w:sz w:val="22"/>
          <w:szCs w:val="22"/>
        </w:rPr>
        <w:t xml:space="preserve">оставки или предшествующий ему,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</w:t>
      </w:r>
      <w:r>
        <w:rPr>
          <w:rFonts w:ascii="Tinos" w:hAnsi="Tinos" w:eastAsia="Tinos" w:cs="Tinos"/>
          <w:sz w:val="22"/>
          <w:szCs w:val="22"/>
        </w:rPr>
        <w:t xml:space="preserve">ей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 РФ.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</w:t>
      </w:r>
      <w:r>
        <w:rPr>
          <w:rFonts w:ascii="Tinos" w:hAnsi="Tinos" w:eastAsia="Tinos" w:cs="Tinos"/>
          <w:sz w:val="22"/>
          <w:szCs w:val="22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nos" w:hAnsi="Tinos" w:eastAsia="Tinos" w:cs="Tinos"/>
          <w:sz w:val="22"/>
          <w:szCs w:val="22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</w:t>
      </w:r>
      <w:r>
        <w:rPr>
          <w:rFonts w:ascii="Tinos" w:hAnsi="Tinos" w:eastAsia="Tinos" w:cs="Tinos"/>
          <w:sz w:val="22"/>
          <w:szCs w:val="22"/>
        </w:rPr>
        <w:t xml:space="preserve">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</w:t>
      </w:r>
      <w:r>
        <w:rPr>
          <w:rFonts w:ascii="Tinos" w:hAnsi="Tinos" w:eastAsia="Tinos" w:cs="Tinos"/>
          <w:sz w:val="22"/>
          <w:szCs w:val="22"/>
        </w:rPr>
        <w:t xml:space="preserve"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nos" w:hAnsi="Tinos" w:eastAsia="Tinos" w:cs="Tinos"/>
          <w:sz w:val="22"/>
          <w:szCs w:val="22"/>
        </w:rPr>
        <w:t xml:space="preserve">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4.2. Срок гарантии на поставляемую Продукцию должен быть не менее 5 (пяти) лет. Время начала исчисления гарантийного срока – </w:t>
      </w:r>
      <w:r>
        <w:rPr>
          <w:rFonts w:ascii="Tinos" w:hAnsi="Tinos" w:eastAsia="Tinos" w:cs="Tinos"/>
          <w:sz w:val="22"/>
          <w:szCs w:val="22"/>
        </w:rPr>
        <w:t xml:space="preserve">с момента ввода оборудования</w:t>
      </w:r>
      <w:r>
        <w:rPr>
          <w:rFonts w:ascii="Tinos" w:hAnsi="Tinos" w:eastAsia="Tinos" w:cs="Tinos"/>
          <w:sz w:val="22"/>
          <w:szCs w:val="22"/>
        </w:rPr>
        <w:t xml:space="preserve"> и материалов</w:t>
      </w:r>
      <w:r>
        <w:rPr>
          <w:rFonts w:ascii="Tinos" w:hAnsi="Tinos" w:eastAsia="Tinos" w:cs="Tinos"/>
          <w:sz w:val="22"/>
          <w:szCs w:val="22"/>
        </w:rPr>
        <w:t xml:space="preserve"> в эксплуатацию</w:t>
      </w:r>
      <w:r>
        <w:rPr>
          <w:rFonts w:ascii="Tinos" w:hAnsi="Tinos" w:eastAsia="Tinos" w:cs="Tinos"/>
          <w:b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</w:t>
      </w:r>
      <w:r>
        <w:rPr>
          <w:rFonts w:ascii="Tinos" w:hAnsi="Tinos" w:eastAsia="Tinos" w:cs="Tinos"/>
          <w:sz w:val="22"/>
          <w:szCs w:val="22"/>
        </w:rPr>
        <w:t xml:space="preserve">, согласованные с Покупателем, устранять любые дефекты в поставляемой Продукции,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</w:t>
      </w:r>
      <w:r>
        <w:rPr>
          <w:rFonts w:ascii="Tinos" w:hAnsi="Tinos" w:eastAsia="Tinos" w:cs="Tinos"/>
          <w:bCs/>
          <w:sz w:val="22"/>
          <w:szCs w:val="22"/>
        </w:rPr>
        <w:t xml:space="preserve">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4.3. Покупатель обязан опер</w:t>
      </w:r>
      <w:r>
        <w:rPr>
          <w:rFonts w:ascii="Tinos" w:hAnsi="Tinos" w:eastAsia="Tinos" w:cs="Tinos"/>
          <w:sz w:val="22"/>
          <w:szCs w:val="22"/>
        </w:rPr>
        <w:t xml:space="preserve">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</w:t>
      </w:r>
      <w:r>
        <w:rPr>
          <w:rFonts w:ascii="Tinos" w:hAnsi="Tinos" w:eastAsia="Tinos" w:cs="Tinos"/>
          <w:sz w:val="22"/>
          <w:szCs w:val="22"/>
        </w:rPr>
        <w:t xml:space="preserve">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4.4. Если Поставщик, получив уведомление, не исправит дефект(ы) или не произведет замену некачественной Продукции в сроки, указанны</w:t>
      </w:r>
      <w:r>
        <w:rPr>
          <w:rFonts w:ascii="Tinos" w:hAnsi="Tinos" w:eastAsia="Tinos" w:cs="Tinos"/>
          <w:sz w:val="22"/>
          <w:szCs w:val="22"/>
        </w:rPr>
        <w:t xml:space="preserve">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</w:t>
      </w:r>
      <w:r>
        <w:rPr>
          <w:rFonts w:ascii="Tinos" w:hAnsi="Tinos" w:eastAsia="Tinos" w:cs="Tinos"/>
          <w:sz w:val="22"/>
          <w:szCs w:val="22"/>
        </w:rPr>
        <w:t xml:space="preserve">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</w:t>
      </w:r>
      <w:r>
        <w:rPr>
          <w:rFonts w:ascii="Tinos" w:hAnsi="Tinos" w:eastAsia="Tinos" w:cs="Tinos"/>
          <w:sz w:val="22"/>
          <w:szCs w:val="22"/>
        </w:rPr>
        <w:t xml:space="preserve">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</w:t>
      </w:r>
      <w:r>
        <w:rPr>
          <w:rFonts w:ascii="Tinos" w:hAnsi="Tinos" w:eastAsia="Tinos" w:cs="Tinos"/>
          <w:sz w:val="22"/>
          <w:szCs w:val="22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hAnsi="Tinos" w:eastAsia="Tinos" w:cs="Tinos"/>
          <w:sz w:val="22"/>
          <w:szCs w:val="22"/>
        </w:rPr>
        <w:t xml:space="preserve">кументации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</w:t>
      </w:r>
      <w:r>
        <w:rPr>
          <w:rFonts w:ascii="Tinos" w:hAnsi="Tinos" w:eastAsia="Tinos" w:cs="Tinos"/>
          <w:sz w:val="22"/>
          <w:szCs w:val="22"/>
        </w:rPr>
        <w:t xml:space="preserve">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</w:t>
      </w:r>
      <w:r>
        <w:rPr>
          <w:rFonts w:ascii="Tinos" w:hAnsi="Tinos" w:eastAsia="Tinos" w:cs="Tinos"/>
          <w:sz w:val="22"/>
          <w:szCs w:val="22"/>
        </w:rPr>
        <w:t xml:space="preserve">аменить поставленную Продукцию.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pStyle w:val="1045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</w:t>
      </w:r>
      <w:r>
        <w:rPr>
          <w:rFonts w:ascii="Tinos" w:hAnsi="Tinos" w:eastAsia="Tinos" w:cs="Tinos"/>
          <w:sz w:val="22"/>
          <w:szCs w:val="22"/>
        </w:rPr>
        <w:t xml:space="preserve">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</w:t>
      </w:r>
      <w:r>
        <w:rPr>
          <w:rFonts w:ascii="Tinos" w:hAnsi="Tinos" w:eastAsia="Tinos" w:cs="Tinos"/>
          <w:sz w:val="22"/>
          <w:szCs w:val="22"/>
        </w:rPr>
        <w:t xml:space="preserve">ически</w:t>
      </w:r>
      <w:r>
        <w:rPr>
          <w:rFonts w:ascii="Tinos" w:hAnsi="Tinos" w:eastAsia="Tinos" w:cs="Tinos"/>
          <w:sz w:val="22"/>
          <w:szCs w:val="22"/>
        </w:rPr>
        <w:t xml:space="preserve">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», </w:t>
      </w:r>
      <w:r>
        <w:rPr>
          <w:rFonts w:ascii="Tinos" w:hAnsi="Tinos" w:eastAsia="Tinos" w:cs="Tinos"/>
          <w:sz w:val="22"/>
          <w:szCs w:val="22"/>
        </w:rPr>
        <w:t xml:space="preserve">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 от 18.06.2020 № 1012пр (адрес в сети Интернет: </w:t>
      </w:r>
      <w:r>
        <w:rPr>
          <w:rFonts w:ascii="Tinos" w:hAnsi="Tinos" w:eastAsia="Tinos" w:cs="Tinos"/>
          <w:sz w:val="22"/>
          <w:szCs w:val="22"/>
        </w:rPr>
      </w:r>
      <w:hyperlink r:id="rId11" w:tooltip="https://www.rosseti.ru/suppliers/technical-policy/equipment-quality-control/).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https://www.rosseti.ru/suppliers/technical-policy/equipment-quality-control/).</w:t>
        </w:r>
      </w:hyperlink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 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4.8.1. </w:t>
      </w:r>
      <w:r>
        <w:rPr>
          <w:rFonts w:ascii="Tinos" w:hAnsi="Tinos" w:eastAsia="Tinos" w:cs="Tinos"/>
          <w:sz w:val="22"/>
          <w:szCs w:val="22"/>
        </w:rPr>
        <w:t xml:space="preserve">Полный комплект технической и эксплу</w:t>
      </w:r>
      <w:r>
        <w:rPr>
          <w:rFonts w:ascii="Tinos" w:hAnsi="Tinos" w:eastAsia="Tinos" w:cs="Tinos"/>
          <w:sz w:val="22"/>
          <w:szCs w:val="22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4.8.2. 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4.8.3. Гарантийные свидетельства;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4.8.4. </w:t>
      </w: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</w:t>
      </w:r>
      <w:r>
        <w:rPr>
          <w:rFonts w:ascii="Tinos" w:hAnsi="Tinos" w:eastAsia="Tinos" w:cs="Tinos"/>
          <w:sz w:val="22"/>
          <w:szCs w:val="22"/>
        </w:rPr>
        <w:t xml:space="preserve"> Российской Федерации;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4.8.5. 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  <w:t xml:space="preserve">4.8.6. </w:t>
      </w:r>
      <w:r>
        <w:rPr>
          <w:rFonts w:ascii="Tinos" w:hAnsi="Tinos" w:eastAsia="Tinos" w:cs="Tinos"/>
          <w:sz w:val="22"/>
          <w:szCs w:val="22"/>
        </w:rPr>
        <w:t xml:space="preserve">Копию заключения о проверке качества, подтверждающего возможность применения Товара на объектах</w:t>
      </w:r>
      <w:r>
        <w:rPr>
          <w:rFonts w:ascii="Tinos" w:hAnsi="Tinos" w:eastAsia="Tinos" w:cs="Tinos"/>
          <w:sz w:val="22"/>
          <w:szCs w:val="22"/>
        </w:rPr>
        <w:t xml:space="preserve">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4.9.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</w:t>
      </w:r>
      <w:r>
        <w:rPr>
          <w:rFonts w:ascii="Tinos" w:hAnsi="Tinos" w:eastAsia="Tinos" w:cs="Tinos"/>
          <w:sz w:val="22"/>
          <w:szCs w:val="22"/>
        </w:rPr>
        <w:t xml:space="preserve">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    5. 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hAnsi="Tinos" w:eastAsia="Tinos" w:cs="Tinos"/>
          <w:sz w:val="22"/>
          <w:szCs w:val="22"/>
        </w:rPr>
        <w:t xml:space="preserve"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hAnsi="Tinos" w:eastAsia="Tinos" w:cs="Tinos"/>
          <w:sz w:val="22"/>
          <w:szCs w:val="22"/>
        </w:rPr>
        <w:t xml:space="preserve">нность конечного пункта доставки и отсутствие мощных грузоподъемных средств во </w:t>
      </w:r>
      <w:r>
        <w:rPr>
          <w:rFonts w:ascii="Tinos" w:hAnsi="Tinos" w:eastAsia="Tinos" w:cs="Tinos"/>
          <w:sz w:val="22"/>
          <w:szCs w:val="22"/>
        </w:rPr>
        <w:t xml:space="preserve">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</w:t>
      </w:r>
      <w:r>
        <w:rPr>
          <w:rFonts w:ascii="Tinos" w:hAnsi="Tinos" w:eastAsia="Tinos" w:cs="Tinos"/>
          <w:sz w:val="22"/>
          <w:szCs w:val="22"/>
        </w:rPr>
        <w:t xml:space="preserve">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rFonts w:ascii="Tinos" w:hAnsi="Tinos" w:eastAsia="Tinos" w:cs="Tinos"/>
          <w:bCs/>
          <w:sz w:val="22"/>
          <w:szCs w:val="22"/>
        </w:rPr>
        <w:t xml:space="preserve">п. 4.8.6.</w:t>
      </w:r>
      <w:r>
        <w:rPr>
          <w:rFonts w:ascii="Tinos" w:hAnsi="Tinos" w:eastAsia="Tinos" w:cs="Tinos"/>
          <w:bCs/>
          <w:sz w:val="22"/>
          <w:szCs w:val="22"/>
        </w:rPr>
        <w:t xml:space="preserve">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</w:t>
      </w:r>
      <w:r>
        <w:rPr>
          <w:rFonts w:ascii="Tinos" w:hAnsi="Tinos" w:eastAsia="Tinos" w:cs="Tinos"/>
          <w:sz w:val="22"/>
          <w:szCs w:val="22"/>
        </w:rPr>
        <w:t xml:space="preserve">кументов, предусмотренных </w:t>
      </w:r>
      <w:r>
        <w:rPr>
          <w:rFonts w:ascii="Tinos" w:hAnsi="Tinos" w:eastAsia="Tinos" w:cs="Tinos"/>
          <w:sz w:val="22"/>
          <w:szCs w:val="22"/>
        </w:rPr>
        <w:t xml:space="preserve">пп</w:t>
      </w:r>
      <w:r>
        <w:rPr>
          <w:rFonts w:ascii="Tinos" w:hAnsi="Tinos" w:eastAsia="Tinos" w:cs="Tinos"/>
          <w:sz w:val="22"/>
          <w:szCs w:val="22"/>
        </w:rPr>
        <w:t xml:space="preserve">. 4.8</w:t>
      </w:r>
      <w:r>
        <w:rPr>
          <w:rFonts w:ascii="Tinos" w:hAnsi="Tinos" w:eastAsia="Tinos" w:cs="Tinos"/>
          <w:sz w:val="22"/>
          <w:szCs w:val="22"/>
        </w:rPr>
        <w:t xml:space="preserve">.1. – 4.</w:t>
      </w:r>
      <w:r>
        <w:rPr>
          <w:rFonts w:ascii="Tinos" w:hAnsi="Tinos" w:eastAsia="Tinos" w:cs="Tinos"/>
          <w:sz w:val="22"/>
          <w:szCs w:val="22"/>
        </w:rPr>
        <w:t xml:space="preserve">8.4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hAnsi="Tinos" w:eastAsia="Tinos" w:cs="Tinos"/>
          <w:sz w:val="22"/>
          <w:szCs w:val="22"/>
        </w:rPr>
        <w:t xml:space="preserve"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</w:t>
      </w:r>
      <w:r>
        <w:rPr>
          <w:rFonts w:ascii="Tinos" w:hAnsi="Tinos" w:eastAsia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</w:t>
      </w:r>
      <w:r>
        <w:rPr>
          <w:rFonts w:ascii="Tinos" w:hAnsi="Tinos" w:eastAsia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69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</w:t>
      </w:r>
      <w:r>
        <w:rPr>
          <w:rFonts w:ascii="Tinos" w:hAnsi="Tinos" w:eastAsia="Tinos" w:cs="Tinos"/>
          <w:sz w:val="22"/>
          <w:szCs w:val="22"/>
        </w:rPr>
        <w:t xml:space="preserve"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</w:t>
      </w:r>
      <w:r>
        <w:rPr>
          <w:rFonts w:ascii="Tinos" w:hAnsi="Tinos" w:eastAsia="Tinos" w:cs="Tinos"/>
          <w:sz w:val="22"/>
          <w:szCs w:val="22"/>
        </w:rPr>
        <w:t xml:space="preserve">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hAnsi="Tinos" w:eastAsia="Tinos" w:cs="Tinos"/>
          <w:sz w:val="22"/>
          <w:szCs w:val="22"/>
        </w:rPr>
        <w:t xml:space="preserve">его предпринимательства, Поставщик уплачивает Покупателю штраф в размере 0,1% от стоимости договора</w:t>
      </w:r>
      <w:r>
        <w:rPr>
          <w:rStyle w:val="1030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hAnsi="Tinos" w:eastAsia="Tinos" w:cs="Tinos"/>
          <w:sz w:val="22"/>
          <w:szCs w:val="22"/>
        </w:rPr>
        <w:t xml:space="preserve">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hAnsi="Tinos" w:eastAsia="Tinos" w:cs="Tinos"/>
          <w:sz w:val="22"/>
          <w:szCs w:val="22"/>
        </w:rPr>
        <w:t xml:space="preserve"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hAnsi="Tinos" w:eastAsia="Tinos" w:cs="Tinos"/>
          <w:sz w:val="22"/>
          <w:szCs w:val="22"/>
        </w:rPr>
        <w:t xml:space="preserve">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hAnsi="Tinos" w:eastAsia="Tinos" w:cs="Tinos"/>
          <w:sz w:val="22"/>
          <w:szCs w:val="22"/>
        </w:rPr>
        <w:t xml:space="preserve">я, нарушения, расторжения, прекращения и действительности, по выбору истца подлежат </w:t>
      </w:r>
      <w:r>
        <w:rPr>
          <w:rFonts w:ascii="Tinos" w:hAnsi="Tinos" w:eastAsia="Tinos" w:cs="Tinos"/>
          <w:sz w:val="22"/>
          <w:szCs w:val="22"/>
        </w:rPr>
        <w:t xml:space="preserve">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hAnsi="Tinos" w:eastAsia="Tinos" w:cs="Tinos"/>
          <w:sz w:val="22"/>
          <w:szCs w:val="22"/>
        </w:rPr>
        <w:t xml:space="preserve"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</w:t>
      </w:r>
      <w:r>
        <w:rPr>
          <w:rFonts w:ascii="Tinos" w:hAnsi="Tinos" w:eastAsia="Tinos" w:cs="Tinos"/>
          <w:sz w:val="22"/>
          <w:szCs w:val="22"/>
        </w:rPr>
        <w:t xml:space="preserve">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</w:r>
        <w:r>
          <w:rPr>
            <w:rStyle w:val="1034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Style w:val="1034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rFonts w:ascii="Tinos" w:hAnsi="Tinos" w:eastAsia="Tinos" w:cs="Tinos"/>
          <w:sz w:val="22"/>
          <w:szCs w:val="22"/>
        </w:rPr>
        <w:t xml:space="preserve"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25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 xml:space="preserve">в</w:t>
      </w:r>
      <w:r>
        <w:rPr>
          <w:rFonts w:ascii="Tinos" w:hAnsi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highlight w:val="white"/>
        </w:rPr>
      </w:r>
      <w:r>
        <w:rPr>
          <w:highlight w:val="white"/>
        </w:rPr>
      </w:r>
    </w:p>
    <w:p>
      <w:pPr>
        <w:pStyle w:val="1025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25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30"/>
          <w:rFonts w:ascii="Tinos" w:hAnsi="Tinos" w:cs="Tinos"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5"/>
        <w:ind w:left="36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30"/>
          <w:rFonts w:ascii="Tinos" w:hAnsi="Tinos" w:eastAsia="Tinos" w:cs="Tinos"/>
          <w:b/>
          <w:bCs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язательств по Договору</w:t>
      </w:r>
      <w:r>
        <w:rPr>
          <w:rStyle w:val="1030"/>
          <w:rFonts w:ascii="Tinos" w:hAnsi="Tinos" w:eastAsia="Tinos" w:cs="Tinos"/>
          <w:sz w:val="22"/>
          <w:szCs w:val="22"/>
          <w:highlight w:val="white"/>
        </w:rPr>
        <w:footnoteReference w:id="7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  <w:sz w:val="22"/>
          <w:szCs w:val="22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hAnsi="Tinos" w:eastAsia="Tinos" w:cs="Tinos"/>
          <w:sz w:val="22"/>
          <w:szCs w:val="22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  <w:sz w:val="22"/>
          <w:szCs w:val="22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  <w:sz w:val="22"/>
          <w:szCs w:val="22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hAnsi="Tinos" w:eastAsia="Tinos" w:cs="Tinos"/>
          <w:sz w:val="22"/>
          <w:szCs w:val="22"/>
        </w:rPr>
        <w:t xml:space="preserve"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</w:t>
      </w:r>
      <w:r>
        <w:rPr>
          <w:rFonts w:ascii="Tinos" w:hAnsi="Tinos" w:eastAsia="Tinos" w:cs="Tinos"/>
          <w:sz w:val="22"/>
          <w:szCs w:val="22"/>
        </w:rPr>
        <w:t xml:space="preserve"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</w:t>
      </w:r>
      <w:r>
        <w:rPr>
          <w:rFonts w:ascii="Tinos" w:hAnsi="Tinos" w:eastAsia="Tinos" w:cs="Tinos"/>
          <w:sz w:val="22"/>
          <w:szCs w:val="22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</w:t>
      </w:r>
      <w:r>
        <w:rPr>
          <w:rFonts w:ascii="Tinos" w:hAnsi="Tinos" w:eastAsia="Tinos" w:cs="Tinos"/>
          <w:sz w:val="22"/>
          <w:szCs w:val="22"/>
        </w:rPr>
        <w:t xml:space="preserve"> 13.3 Федерального закона от 25.12.2008 № 273-ФЗ «О противодействии коррупции», принимает меры по </w:t>
      </w:r>
      <w:r>
        <w:rPr>
          <w:rFonts w:ascii="Tinos" w:hAnsi="Tinos" w:eastAsia="Tinos" w:cs="Tinos"/>
          <w:sz w:val="22"/>
          <w:szCs w:val="22"/>
        </w:rPr>
        <w:t xml:space="preserve">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hAnsi="Tinos" w:eastAsia="Tinos" w:cs="Tinos"/>
          <w:sz w:val="22"/>
          <w:szCs w:val="22"/>
        </w:rPr>
        <w:t xml:space="preserve">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hAnsi="Tinos" w:eastAsia="Tinos" w:cs="Tinos"/>
          <w:sz w:val="22"/>
          <w:szCs w:val="22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http://www.tuvaenergo.ru/buy/c</w:t>
        </w:r>
        <w:r>
          <w:rPr>
            <w:rStyle w:val="1034"/>
            <w:rFonts w:ascii="Tinos" w:hAnsi="Tinos" w:eastAsia="Tinos" w:cs="Tinos"/>
            <w:sz w:val="22"/>
            <w:szCs w:val="22"/>
          </w:rPr>
          <w:t xml:space="preserve">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hAnsi="Tinos" w:eastAsia="Tinos" w:cs="Tinos"/>
          <w:sz w:val="22"/>
          <w:szCs w:val="22"/>
        </w:rPr>
        <w:t xml:space="preserve">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hAnsi="Tinos" w:eastAsia="Tinos" w:cs="Tinos"/>
          <w:sz w:val="22"/>
          <w:szCs w:val="22"/>
        </w:rPr>
        <w:t xml:space="preserve"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</w:t>
      </w:r>
      <w:r>
        <w:rPr>
          <w:rFonts w:ascii="Tinos" w:hAnsi="Tinos" w:eastAsia="Tinos" w:cs="Tinos"/>
          <w:sz w:val="22"/>
          <w:szCs w:val="22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hAnsi="Tinos" w:eastAsia="Tinos" w:cs="Tinos"/>
          <w:sz w:val="22"/>
          <w:szCs w:val="22"/>
        </w:rPr>
        <w:t xml:space="preserve">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hAnsi="Tinos" w:eastAsia="Tinos" w:cs="Tinos"/>
          <w:sz w:val="22"/>
          <w:szCs w:val="22"/>
        </w:rPr>
        <w:t xml:space="preserve"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hAnsi="Tinos" w:eastAsia="Tinos" w:cs="Tinos"/>
          <w:sz w:val="22"/>
          <w:szCs w:val="22"/>
        </w:rPr>
        <w:t xml:space="preserve">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hAnsi="Tinos" w:eastAsia="Tinos" w:cs="Tinos"/>
          <w:sz w:val="22"/>
          <w:szCs w:val="22"/>
        </w:rPr>
        <w:t xml:space="preserve">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hAnsi="Tinos" w:eastAsia="Tinos" w:cs="Tinos"/>
          <w:sz w:val="22"/>
          <w:szCs w:val="22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hAnsi="Tinos" w:eastAsia="Tinos" w:cs="Tinos"/>
          <w:sz w:val="22"/>
          <w:szCs w:val="22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hAnsi="Tinos" w:eastAsia="Tinos" w:cs="Tinos"/>
          <w:sz w:val="22"/>
          <w:szCs w:val="22"/>
        </w:rPr>
        <w:t xml:space="preserve">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36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</w:t>
      </w:r>
      <w:r>
        <w:rPr>
          <w:rFonts w:ascii="Tinos" w:hAnsi="Tinos" w:eastAsia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</w:t>
      </w:r>
      <w:r>
        <w:rPr>
          <w:rFonts w:ascii="Tinos" w:hAnsi="Tinos" w:eastAsia="Tinos" w:cs="Tinos"/>
          <w:b/>
          <w:sz w:val="22"/>
          <w:szCs w:val="22"/>
        </w:rPr>
        <w:t xml:space="preserve">а требования</w:t>
      </w:r>
      <w:r>
        <w:rPr>
          <w:rStyle w:val="1030"/>
          <w:rFonts w:ascii="Tinos" w:hAnsi="Tinos" w:eastAsia="Tinos" w:cs="Tinos"/>
          <w:b/>
          <w:sz w:val="22"/>
          <w:szCs w:val="22"/>
        </w:rPr>
        <w:footnoteReference w:id="8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</w:t>
      </w:r>
      <w:r>
        <w:rPr>
          <w:rFonts w:ascii="Tinos" w:hAnsi="Tinos" w:eastAsia="Tinos" w:cs="Tinos"/>
          <w:sz w:val="22"/>
          <w:szCs w:val="22"/>
        </w:rPr>
        <w:t xml:space="preserve">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</w:t>
      </w:r>
      <w:r>
        <w:rPr>
          <w:rFonts w:ascii="Tinos" w:hAnsi="Tinos" w:eastAsia="Tinos" w:cs="Tinos"/>
          <w:sz w:val="22"/>
          <w:szCs w:val="22"/>
        </w:rPr>
        <w:t xml:space="preserve">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hAnsi="Tinos" w:eastAsia="Tinos" w:cs="Tinos"/>
          <w:sz w:val="22"/>
          <w:szCs w:val="22"/>
        </w:rPr>
        <w:t xml:space="preserve">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hAnsi="Tinos" w:eastAsia="Tinos" w:cs="Tinos"/>
          <w:sz w:val="22"/>
          <w:szCs w:val="22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</w:t>
      </w:r>
      <w:r>
        <w:rPr>
          <w:rFonts w:ascii="Tinos" w:hAnsi="Tinos" w:eastAsia="Tinos" w:cs="Tinos"/>
          <w:sz w:val="22"/>
          <w:szCs w:val="22"/>
        </w:rPr>
        <w:t xml:space="preserve">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</w:t>
      </w:r>
      <w:r>
        <w:rPr>
          <w:rFonts w:ascii="Tinos" w:hAnsi="Tinos" w:eastAsia="Tinos" w:cs="Tinos"/>
          <w:sz w:val="22"/>
          <w:szCs w:val="22"/>
        </w:rPr>
        <w:t xml:space="preserve"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hAnsi="Tinos" w:eastAsia="Tinos" w:cs="Tinos"/>
          <w:sz w:val="22"/>
          <w:szCs w:val="22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</w:t>
      </w:r>
      <w:r>
        <w:rPr>
          <w:rFonts w:ascii="Tinos" w:hAnsi="Tinos" w:eastAsia="Tinos" w:cs="Tinos"/>
          <w:sz w:val="22"/>
          <w:szCs w:val="22"/>
        </w:rPr>
        <w:t xml:space="preserve"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hAnsi="Tinos" w:eastAsia="Tinos" w:cs="Tinos"/>
          <w:sz w:val="22"/>
          <w:szCs w:val="22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hAnsi="Tinos" w:eastAsia="Tinos" w:cs="Tinos"/>
          <w:sz w:val="22"/>
          <w:szCs w:val="22"/>
        </w:rPr>
        <w:t xml:space="preserve"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hAnsi="Tinos" w:eastAsia="Tinos" w:cs="Tinos"/>
          <w:sz w:val="22"/>
          <w:szCs w:val="22"/>
        </w:rPr>
        <w:t xml:space="preserve"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hAnsi="Tinos" w:eastAsia="Tinos" w:cs="Tinos"/>
          <w:sz w:val="22"/>
          <w:szCs w:val="22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hAnsi="Tinos" w:eastAsia="Tinos" w:cs="Tinos"/>
          <w:sz w:val="22"/>
          <w:szCs w:val="22"/>
        </w:rPr>
        <w:t xml:space="preserve"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hAnsi="Tinos" w:eastAsia="Tinos" w:cs="Tinos"/>
          <w:sz w:val="22"/>
          <w:szCs w:val="22"/>
        </w:rPr>
        <w:t xml:space="preserve">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hAnsi="Tinos" w:eastAsia="Tinos" w:cs="Tinos"/>
          <w:sz w:val="22"/>
          <w:szCs w:val="22"/>
        </w:rPr>
        <w:t xml:space="preserve">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hAnsi="Tinos" w:eastAsia="Tinos" w:cs="Tinos"/>
          <w:sz w:val="22"/>
          <w:szCs w:val="22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hAnsi="Tinos" w:eastAsia="Tinos" w:cs="Tinos"/>
          <w:sz w:val="22"/>
          <w:szCs w:val="22"/>
        </w:rPr>
        <w:t xml:space="preserve">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hAnsi="Tinos" w:eastAsia="Tinos" w:cs="Tinos"/>
          <w:sz w:val="22"/>
          <w:szCs w:val="22"/>
        </w:rPr>
        <w:t xml:space="preserve">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hAnsi="Tinos" w:eastAsia="Tinos" w:cs="Tinos"/>
          <w:sz w:val="22"/>
          <w:szCs w:val="22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hAnsi="Tinos" w:eastAsia="Tinos" w:cs="Tinos"/>
          <w:sz w:val="22"/>
          <w:szCs w:val="22"/>
        </w:rPr>
        <w:t xml:space="preserve"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hAnsi="Tinos" w:eastAsia="Tinos" w:cs="Tinos"/>
          <w:sz w:val="22"/>
          <w:szCs w:val="22"/>
        </w:rPr>
        <w:t xml:space="preserve">овом учете, в бухгалтерской и налоговой отчетности факты хозяйственной жизни выборочно, игнорируя те из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5"/>
        <w:numPr>
          <w:ilvl w:val="0"/>
          <w:numId w:val="3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5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13.4.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highlight w:val="white"/>
        </w:rPr>
      </w:r>
      <w:r>
        <w:rPr>
          <w:highlight w:val="white"/>
        </w:rPr>
      </w:r>
    </w:p>
    <w:p>
      <w:pPr>
        <w:pStyle w:val="1025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5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гарантии (любую одну, несколько </w:t>
      </w:r>
      <w:r>
        <w:rPr>
          <w:rFonts w:ascii="Tinos" w:hAnsi="Tinos" w:eastAsia="Tinos" w:cs="Tinos"/>
          <w:sz w:val="22"/>
          <w:szCs w:val="22"/>
        </w:rPr>
        <w:t xml:space="preserve">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nos" w:hAnsi="Tinos" w:eastAsia="Tinos" w:cs="Tinos"/>
          <w:sz w:val="22"/>
          <w:szCs w:val="22"/>
        </w:rPr>
        <w:t xml:space="preserve">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5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</w:t>
      </w:r>
      <w:r>
        <w:rPr>
          <w:rFonts w:ascii="Tinos" w:hAnsi="Tinos" w:eastAsia="Tinos" w:cs="Tinos"/>
          <w:sz w:val="22"/>
          <w:szCs w:val="22"/>
        </w:rPr>
        <w:t xml:space="preserve"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</w:t>
      </w:r>
      <w:r>
        <w:rPr>
          <w:rFonts w:ascii="Tinos" w:hAnsi="Tinos" w:eastAsia="Tinos" w:cs="Tinos"/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</w:t>
      </w:r>
      <w:r>
        <w:rPr>
          <w:rFonts w:ascii="Tinos" w:hAnsi="Tinos" w:eastAsia="Tinos" w:cs="Tinos"/>
          <w:sz w:val="22"/>
          <w:szCs w:val="22"/>
        </w:rPr>
        <w:t xml:space="preserve">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r>
        <w:rPr>
          <w:rFonts w:ascii="Tinos" w:hAnsi="Tinos" w:eastAsia="Tinos" w:cs="Tinos"/>
          <w:sz w:val="22"/>
          <w:szCs w:val="22"/>
          <w:lang w:val="en-US"/>
        </w:rPr>
      </w:r>
      <w:hyperlink r:id="rId18" w:tooltip="mailto:BaturinN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34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34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34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34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4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34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34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34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4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hAnsi="Tinos" w:eastAsia="Tinos" w:cs="Tinos"/>
          <w:bCs/>
          <w:sz w:val="22"/>
          <w:szCs w:val="22"/>
        </w:rPr>
        <w:t xml:space="preserve"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</w:t>
      </w:r>
      <w:r>
        <w:rPr>
          <w:rFonts w:ascii="Tinos" w:hAnsi="Tinos" w:eastAsia="Tinos" w:cs="Tinos"/>
          <w:sz w:val="22"/>
          <w:szCs w:val="22"/>
        </w:rPr>
        <w:t xml:space="preserve">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hAnsi="Tinos" w:eastAsia="Tinos" w:cs="Tinos"/>
          <w:sz w:val="22"/>
          <w:szCs w:val="22"/>
        </w:rPr>
        <w:t xml:space="preserve">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hAnsi="Tinos" w:eastAsia="Tinos" w:cs="Tinos"/>
          <w:sz w:val="22"/>
          <w:szCs w:val="22"/>
        </w:rPr>
        <w:t xml:space="preserve"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hAnsi="Tinos" w:eastAsia="Tinos" w:cs="Tinos"/>
          <w:sz w:val="22"/>
          <w:szCs w:val="22"/>
        </w:rPr>
        <w:t xml:space="preserve">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3" w:tooltip="mailto:BaturinNV@tv.rosseti-sib.ru" w:history="1">
        <w:r>
          <w:rPr>
            <w:rStyle w:val="1034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</w:t>
      </w:r>
      <w:r>
        <w:rPr>
          <w:rFonts w:ascii="Tinos" w:hAnsi="Tinos" w:eastAsia="Tinos" w:cs="Tinos"/>
          <w:sz w:val="22"/>
          <w:szCs w:val="22"/>
        </w:rPr>
        <w:t xml:space="preserve"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</w:t>
      </w:r>
      <w:r>
        <w:rPr>
          <w:rFonts w:ascii="Tinos" w:hAnsi="Tinos" w:eastAsia="Tinos" w:cs="Tinos"/>
          <w:b/>
          <w:sz w:val="22"/>
          <w:szCs w:val="22"/>
        </w:rPr>
        <w:t xml:space="preserve">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</w:t>
      </w:r>
      <w:r>
        <w:rPr>
          <w:rFonts w:ascii="Tinos" w:hAnsi="Tinos" w:eastAsia="Tinos" w:cs="Tinos"/>
          <w:sz w:val="22"/>
          <w:szCs w:val="22"/>
        </w:rPr>
        <w:t xml:space="preserve">жение № 4. Характеристики и требования к постав</w:t>
      </w:r>
      <w:r>
        <w:rPr>
          <w:rFonts w:ascii="Tinos" w:hAnsi="Tinos" w:eastAsia="Tinos" w:cs="Tinos"/>
          <w:sz w:val="22"/>
          <w:szCs w:val="22"/>
        </w:rPr>
        <w:t xml:space="preserve">ляемому оборудованию;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5.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102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>
        <w:tblPrEx/>
        <w:trPr>
          <w:trHeight w:val="411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27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3" w:bottom="567" w:left="992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7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</w:t>
      </w:r>
      <w:r>
        <w:rPr>
          <w:rFonts w:ascii="Tinos" w:hAnsi="Tinos" w:eastAsia="Tinos" w:cs="Tinos"/>
          <w:bCs/>
          <w:sz w:val="22"/>
          <w:szCs w:val="22"/>
        </w:rPr>
        <w:t xml:space="preserve">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tbl>
      <w:tblPr>
        <w:tblpPr w:horzAnchor="page" w:tblpX="992" w:vertAnchor="page" w:tblpY="3116" w:leftFromText="180" w:topFromText="0" w:rightFromText="180" w:bottomFromText="0"/>
        <w:tblW w:w="10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126"/>
        <w:gridCol w:w="1417"/>
        <w:gridCol w:w="1275"/>
        <w:gridCol w:w="567"/>
        <w:gridCol w:w="709"/>
        <w:gridCol w:w="1134"/>
        <w:gridCol w:w="1134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3493390007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Изолятор ИПТ-1/250-I 01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3493500002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Изолятор ИПТ-6-10/250-А 01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75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3493310017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Изолятор ИПУ-10/1000-7,5 УХЛ1 овал. фл.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3493310015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Изолятор ИПУ-10/630-7,5 УХЛ1 овал. фл.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2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2"/>
          <w:szCs w:val="22"/>
        </w:rPr>
      </w:pPr>
      <w:r>
        <w:rPr>
          <w:rFonts w:ascii="Tinos" w:hAnsi="Tinos" w:eastAsia="Tinos" w:cs="Tinos"/>
          <w:b/>
          <w:bCs/>
          <w:i/>
          <w:sz w:val="22"/>
          <w:szCs w:val="22"/>
        </w:rPr>
      </w:r>
      <w:r>
        <w:rPr>
          <w:rFonts w:ascii="Tinos" w:hAnsi="Tinos" w:cs="Tinos"/>
          <w:b/>
          <w:bCs/>
          <w:i/>
          <w:sz w:val="22"/>
          <w:szCs w:val="22"/>
        </w:rPr>
      </w:r>
      <w:r>
        <w:rPr>
          <w:rFonts w:ascii="Tinos" w:hAnsi="Tinos" w:cs="Tinos"/>
          <w:b/>
          <w:bCs/>
          <w:i/>
          <w:sz w:val="22"/>
          <w:szCs w:val="22"/>
        </w:rPr>
      </w:r>
    </w:p>
    <w:p>
      <w:pPr>
        <w:pStyle w:val="102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</w:t>
      </w:r>
      <w:r>
        <w:rPr>
          <w:rFonts w:ascii="Tinos" w:hAnsi="Tinos" w:eastAsia="Tinos" w:cs="Tinos"/>
          <w:sz w:val="22"/>
          <w:szCs w:val="22"/>
        </w:rPr>
        <w:t xml:space="preserve">с 12.01.2026г. в течение 30 (тридцати) календарных дней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Транспортные расходы уч</w:t>
      </w:r>
      <w:r>
        <w:rPr>
          <w:rFonts w:ascii="Tinos" w:hAnsi="Tinos" w:eastAsia="Tinos" w:cs="Tinos"/>
          <w:sz w:val="22"/>
          <w:szCs w:val="22"/>
        </w:rPr>
        <w:t xml:space="preserve">тены в стоимости товара.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_____________________/</w:t>
      </w:r>
      <w:r>
        <w:rPr>
          <w:rFonts w:ascii="Tinos" w:hAnsi="Tinos" w:eastAsia="Tinos" w:cs="Tinos"/>
          <w:sz w:val="22"/>
          <w:szCs w:val="22"/>
        </w:rPr>
        <w:t xml:space="preserve"> А.В. Лукин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М.П.  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240" w:lineRule="auto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240" w:lineRule="auto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</w:t>
      </w:r>
      <w:r>
        <w:rPr>
          <w:rFonts w:ascii="Tinos" w:hAnsi="Tinos" w:eastAsia="Tinos" w:cs="Tinos"/>
          <w:sz w:val="20"/>
          <w:szCs w:val="20"/>
        </w:rPr>
        <w:t xml:space="preserve">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hAnsi="Tinos" w:eastAsia="Tinos" w:cs="Tinos"/>
          <w:sz w:val="20"/>
          <w:szCs w:val="20"/>
        </w:rPr>
        <w:t xml:space="preserve">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hAnsi="Tinos" w:eastAsia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hAnsi="Tinos" w:eastAsia="Tinos" w:cs="Tinos"/>
          <w:sz w:val="20"/>
          <w:szCs w:val="20"/>
        </w:rPr>
        <w:t xml:space="preserve"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</w:t>
      </w:r>
      <w:r>
        <w:rPr>
          <w:rFonts w:ascii="Tinos" w:hAnsi="Tinos" w:eastAsia="Tinos" w:cs="Tinos"/>
          <w:sz w:val="20"/>
          <w:szCs w:val="20"/>
        </w:rPr>
        <w:t xml:space="preserve">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hAnsi="Tinos" w:eastAsia="Tinos" w:cs="Tinos"/>
          <w:sz w:val="20"/>
          <w:szCs w:val="20"/>
        </w:rPr>
        <w:t xml:space="preserve">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</w:t>
      </w:r>
      <w:r>
        <w:rPr>
          <w:rFonts w:ascii="Tinos" w:hAnsi="Tinos" w:eastAsia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</w:t>
      </w:r>
      <w:r>
        <w:rPr>
          <w:rFonts w:ascii="Tinos" w:hAnsi="Tinos" w:eastAsia="Tinos" w:cs="Tinos"/>
          <w:sz w:val="20"/>
          <w:szCs w:val="20"/>
        </w:rPr>
        <w:t xml:space="preserve">оящее согласие: со дня его подписания до момента фактического </w:t>
      </w:r>
      <w:r>
        <w:rPr>
          <w:rFonts w:ascii="Tinos" w:hAnsi="Tinos" w:eastAsia="Tinos" w:cs="Tinos"/>
          <w:sz w:val="20"/>
          <w:szCs w:val="20"/>
        </w:rPr>
        <w:t xml:space="preserve">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</w:t>
      </w:r>
      <w:r>
        <w:rPr>
          <w:rFonts w:ascii="Tinos" w:hAnsi="Tinos" w:eastAsia="Tinos" w:cs="Tinos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hAnsi="Tinos" w:eastAsia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hAnsi="Tinos" w:eastAsia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</w:t>
      </w:r>
      <w:r>
        <w:rPr>
          <w:rFonts w:ascii="Tinos" w:hAnsi="Tinos" w:eastAsia="Tinos" w:cs="Tinos"/>
          <w:sz w:val="20"/>
          <w:szCs w:val="20"/>
        </w:rPr>
        <w:t xml:space="preserve"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hAnsi="Tinos" w:eastAsia="Tinos" w:cs="Tinos"/>
          <w:sz w:val="20"/>
          <w:szCs w:val="20"/>
        </w:rPr>
        <w:t xml:space="preserve"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</w:t>
      </w:r>
      <w:r>
        <w:rPr>
          <w:rFonts w:ascii="Tinos" w:hAnsi="Tinos" w:eastAsia="Tinos" w:cs="Tinos"/>
          <w:sz w:val="20"/>
          <w:szCs w:val="20"/>
        </w:rPr>
        <w:t xml:space="preserve"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hAnsi="Tinos" w:eastAsia="Tinos" w:cs="Tinos"/>
          <w:sz w:val="20"/>
          <w:szCs w:val="20"/>
        </w:rPr>
        <w:t xml:space="preserve"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hAnsi="Tinos" w:eastAsia="Tinos" w:cs="Tinos"/>
          <w:sz w:val="20"/>
          <w:szCs w:val="20"/>
        </w:rPr>
        <w:t xml:space="preserve"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hAnsi="Tinos" w:eastAsia="Tinos" w:cs="Tinos"/>
          <w:sz w:val="20"/>
          <w:szCs w:val="20"/>
        </w:rPr>
        <w:t xml:space="preserve"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         </w:t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            Приложение № 4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  <w:p>
      <w:pPr>
        <w:ind w:left="6803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к Договору №________________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  <w:p>
      <w:pPr>
        <w:ind w:left="6803"/>
        <w:spacing w:before="0" w:beforeAutospacing="0" w:after="0" w:afterAutospacing="0" w:line="17" w:lineRule="atLeast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от "____" __________ 20___</w:t>
      </w:r>
      <w:r>
        <w:rPr>
          <w:rFonts w:ascii="Tinos" w:hAnsi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</w:p>
    <w:p>
      <w:pPr>
        <w:spacing w:before="0" w:beforeAutospacing="0" w:after="0" w:afterAutospacing="0" w:line="17" w:lineRule="atLeast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hAnsi="Tinos" w:eastAsia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</w:p>
    <w:p>
      <w:pPr>
        <w:jc w:val="center"/>
        <w:spacing w:before="0" w:beforeAutospacing="0" w:after="0" w:afterAutospacing="0"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Характеристики и требования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  <w:sz w:val="22"/>
          <w:szCs w:val="22"/>
        </w:rPr>
        <w:t xml:space="preserve">Изолятор ИПУ-10/630-7,5 УХЛ1 овальный фланец</w:t>
      </w:r>
      <w:bookmarkStart w:id="0" w:name="undefined"/>
      <w:r>
        <w:rPr>
          <w:rFonts w:ascii="Tinos" w:hAnsi="Tinos" w:eastAsia="Tinos" w:cs="Tinos"/>
          <w:sz w:val="18"/>
          <w:szCs w:val="18"/>
        </w:rPr>
      </w:r>
      <w:bookmarkEnd w:id="0"/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1048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236"/>
        <w:gridCol w:w="1417"/>
        <w:gridCol w:w="2268"/>
      </w:tblGrid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Количество, шт. (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компл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.)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48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Номинальное напряжение,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Номинальный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ток ,А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630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Испытательное напряжение грозового импульса,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80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Минимальная разрушающая сила на изгиб, кН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7,5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Длина утечки пути,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300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Масса, кг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7,5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Удельная стоимость сервисного послегарантийного обслуживания оборудования производителем, руб./год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0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Соответствие  ГОСТ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12.2.003-91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п.п.1.2.,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1.6., 2.1.10., 2.1.11, 2.1.13., 2.1.14.,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  <w:sz w:val="22"/>
          <w:szCs w:val="22"/>
        </w:rPr>
        <w:t xml:space="preserve">Изолятор ИПУ-10/1000-7,5 УХЛ1 овальный фланец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1048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236"/>
        <w:gridCol w:w="1417"/>
        <w:gridCol w:w="2268"/>
      </w:tblGrid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ind w:right="34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ind w:right="34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Количество, шт. (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компл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.)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Номинальное напряжение,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Номинальный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ток ,А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1000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Испытательное напряжение грозового импульса,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80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Минимальная разрушающая сила на изгиб, кН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7,5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Длина утечки пути,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300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Масса, кг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8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эксплуатацию,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Удельная стоимость сервисного послегарантийного обслуживания оборудования производителем, руб./год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1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Соответствие  ГОСТ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12.2.003-91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п.п.1.2.,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1.6., 2.1.10., 2.1.11, 2.1.13., 2.1.14.,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after="0" w:afterAutospacing="0" w:line="17" w:lineRule="atLeast"/>
        <w:rPr>
          <w:rFonts w:ascii="Tinos" w:hAnsi="Tinos" w:cs="Tinos"/>
          <w:b/>
          <w:color w:val="000000"/>
          <w:sz w:val="24"/>
          <w:szCs w:val="24"/>
        </w:rPr>
      </w:pPr>
      <w:r>
        <w:rPr>
          <w:rFonts w:ascii="Tinos" w:hAnsi="Tinos" w:eastAsia="Tinos" w:cs="Tinos"/>
          <w:b/>
          <w:color w:val="000000"/>
          <w:sz w:val="22"/>
          <w:szCs w:val="22"/>
          <w:lang w:eastAsia="ru-RU"/>
        </w:rPr>
        <w:t xml:space="preserve">Изолятор ИПТ-6-10/250-А 0</w:t>
      </w:r>
      <w:r>
        <w:rPr>
          <w:rFonts w:ascii="Tinos" w:hAnsi="Tinos" w:eastAsia="Tinos" w:cs="Tinos"/>
          <w:b/>
          <w:color w:val="000000"/>
          <w:sz w:val="18"/>
          <w:szCs w:val="18"/>
          <w:lang w:eastAsia="ru-RU"/>
        </w:rPr>
        <w:t xml:space="preserve">1</w:t>
      </w:r>
      <w:r>
        <w:rPr>
          <w:rFonts w:ascii="Tinos" w:hAnsi="Tinos" w:cs="Tinos"/>
          <w:b/>
          <w:color w:val="000000"/>
          <w:sz w:val="24"/>
          <w:szCs w:val="24"/>
        </w:rPr>
      </w:r>
      <w:r>
        <w:rPr>
          <w:rFonts w:ascii="Tinos" w:hAnsi="Tinos" w:cs="Tinos"/>
          <w:b/>
          <w:color w:val="000000"/>
          <w:sz w:val="24"/>
          <w:szCs w:val="24"/>
        </w:rPr>
      </w:r>
    </w:p>
    <w:tbl>
      <w:tblPr>
        <w:tblW w:w="1048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236"/>
        <w:gridCol w:w="1417"/>
        <w:gridCol w:w="2268"/>
      </w:tblGrid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ind w:right="34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ind w:right="34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right="34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Количество, шт. (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компл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.)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Номинальное напряжение,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Номинальный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ток ,А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250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Испытательное напряжение грозового импульса,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75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Минимальная разрушающая сила на изгиб, кН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7,5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Длина утечки пути,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320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Масса, кг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4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Удельная стоимость сервисного послегарантийного обслуживания оборудования производителем, руб./год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2"/>
              </w:numPr>
              <w:ind w:left="0" w:right="34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Соответствие  ГОСТ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12.2.003-91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п.п.1.2.,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1.6., 2.1.10., 2.1.11, 2.1.13., 2.1.14.,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after="0" w:afterAutospacing="0" w:line="17" w:lineRule="atLeast"/>
        <w:rPr>
          <w:rFonts w:ascii="Tinos" w:hAnsi="Tinos" w:cs="Tinos"/>
          <w:b/>
        </w:rPr>
      </w:pPr>
      <w:r>
        <w:rPr>
          <w:rFonts w:ascii="Tinos" w:hAnsi="Tinos" w:eastAsia="Tinos" w:cs="Tinos"/>
          <w:b/>
          <w:sz w:val="22"/>
          <w:szCs w:val="22"/>
        </w:rPr>
        <w:t xml:space="preserve">Изолятор ИПТ-1/250-I 01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tbl>
      <w:tblPr>
        <w:tblW w:w="1048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236"/>
        <w:gridCol w:w="1417"/>
        <w:gridCol w:w="2268"/>
      </w:tblGrid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right="-108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Количество, шт. (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компл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.)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Номинальное напряжение,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Номинальный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ток ,А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250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Испытательное напряжение грозового импульса, </w:t>
            </w: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кВ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8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Минимальная разрушающая сила на изгиб, кН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0,25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Длина утечки пути, мм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300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Масса, кг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  <w:lang w:eastAsia="ru-RU"/>
              </w:rPr>
              <w:t xml:space="preserve">0,3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Удельная стоимость сервисного послегарантийного обслуживания оборудования производителем, руб./год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0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безопасности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1067"/>
              <w:numPr>
                <w:ilvl w:val="1"/>
                <w:numId w:val="33"/>
              </w:numPr>
              <w:ind w:left="0" w:right="-108" w:firstLine="0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Соответствие  ГОСТ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12.2.003-91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7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п.п.1.2.,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1.6., 2.1.10., 2.1.11, 2.1.13., 2.1.14.,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067"/>
              <w:jc w:val="center"/>
              <w:spacing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Приложение № 5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45"/>
        <w:numPr>
          <w:ilvl w:val="0"/>
          <w:numId w:val="15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5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20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4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1040"/>
    </w:pPr>
    <w:r/>
    <w:r/>
  </w:p>
  <w:p>
    <w:pPr>
      <w:pStyle w:val="1040"/>
    </w:pPr>
    <w:r/>
    <w:r/>
  </w:p>
  <w:p>
    <w:pPr>
      <w:pStyle w:val="104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2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30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68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69"/>
          <w:rFonts w:ascii="Tinos" w:hAnsi="Tinos" w:eastAsia="Tinos" w:cs="Tinos"/>
          <w:sz w:val="18"/>
          <w:szCs w:val="18"/>
        </w:rPr>
        <w:footnoteRef/>
      </w:r>
      <w:r>
        <w:rPr>
          <w:rStyle w:val="1069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12"/>
        <w:spacing w:before="0" w:beforeAutospacing="0" w:after="0" w:afterAutospacing="0" w:line="17" w:lineRule="atLeast"/>
      </w:pPr>
      <w:r>
        <w:rPr>
          <w:rStyle w:val="103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sz w:val="18"/>
          <w:szCs w:val="18"/>
        </w:rPr>
        <w:t xml:space="preserve">те Поставщика поданной на участие в закупочной процедуре.</w:t>
      </w:r>
      <w:r/>
    </w:p>
  </w:footnote>
  <w:footnote w:id="5">
    <w:p>
      <w:pPr>
        <w:pStyle w:val="1012"/>
      </w:pPr>
      <w:r>
        <w:rPr>
          <w:rStyle w:val="1030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  <w:r/>
    </w:p>
  </w:footnote>
  <w:footnote w:id="6">
    <w:p>
      <w:pPr>
        <w:pStyle w:val="1012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3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12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3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rFonts w:ascii="Tinos" w:hAnsi="Tinos" w:eastAsia="Tinos" w:cs="Tinos"/>
          <w:i/>
          <w:sz w:val="18"/>
          <w:szCs w:val="18"/>
        </w:rPr>
        <w:t xml:space="preserve"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8">
    <w:p>
      <w:pPr>
        <w:pStyle w:val="1012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3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ктами малого и среднего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pStyle w:val="1026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27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28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styleLink w:val="1031"/>
    <w:lvl w:ilvl="0">
      <w:start w:val="2"/>
      <w:numFmt w:val="decimal"/>
      <w:pStyle w:val="103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3"/>
  </w:num>
  <w:num w:numId="15">
    <w:abstractNumId w:val="5"/>
  </w:num>
  <w:num w:numId="16">
    <w:abstractNumId w:val="12"/>
  </w:num>
  <w:num w:numId="17">
    <w:abstractNumId w:val="14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6">
    <w:abstractNumId w:val="25"/>
  </w:num>
  <w:num w:numId="27">
    <w:abstractNumId w:val="26"/>
  </w:num>
  <w:num w:numId="28">
    <w:abstractNumId w:val="2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1">
    <w:name w:val="Heading 2 Char"/>
    <w:basedOn w:val="851"/>
    <w:link w:val="843"/>
    <w:uiPriority w:val="9"/>
    <w:rPr>
      <w:rFonts w:ascii="Arial" w:hAnsi="Arial" w:eastAsia="Arial" w:cs="Arial"/>
      <w:sz w:val="34"/>
    </w:rPr>
  </w:style>
  <w:style w:type="character" w:styleId="832">
    <w:name w:val="Heading 4 Char"/>
    <w:basedOn w:val="851"/>
    <w:link w:val="845"/>
    <w:uiPriority w:val="9"/>
    <w:rPr>
      <w:rFonts w:ascii="Arial" w:hAnsi="Arial" w:eastAsia="Arial" w:cs="Arial"/>
      <w:b/>
      <w:bCs/>
      <w:sz w:val="26"/>
      <w:szCs w:val="26"/>
    </w:rPr>
  </w:style>
  <w:style w:type="character" w:styleId="833">
    <w:name w:val="Heading 5 Char"/>
    <w:basedOn w:val="851"/>
    <w:link w:val="846"/>
    <w:uiPriority w:val="9"/>
    <w:rPr>
      <w:rFonts w:ascii="Arial" w:hAnsi="Arial" w:eastAsia="Arial" w:cs="Arial"/>
      <w:b/>
      <w:bCs/>
      <w:sz w:val="24"/>
      <w:szCs w:val="24"/>
    </w:rPr>
  </w:style>
  <w:style w:type="character" w:styleId="834">
    <w:name w:val="Heading 6 Char"/>
    <w:basedOn w:val="851"/>
    <w:link w:val="847"/>
    <w:uiPriority w:val="9"/>
    <w:rPr>
      <w:rFonts w:ascii="Arial" w:hAnsi="Arial" w:eastAsia="Arial" w:cs="Arial"/>
      <w:b/>
      <w:bCs/>
      <w:sz w:val="22"/>
      <w:szCs w:val="22"/>
    </w:rPr>
  </w:style>
  <w:style w:type="character" w:styleId="835">
    <w:name w:val="Heading 7 Char"/>
    <w:basedOn w:val="851"/>
    <w:link w:val="8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6">
    <w:name w:val="Heading 8 Char"/>
    <w:basedOn w:val="851"/>
    <w:link w:val="849"/>
    <w:uiPriority w:val="9"/>
    <w:rPr>
      <w:rFonts w:ascii="Arial" w:hAnsi="Arial" w:eastAsia="Arial" w:cs="Arial"/>
      <w:i/>
      <w:iCs/>
      <w:sz w:val="22"/>
      <w:szCs w:val="22"/>
    </w:rPr>
  </w:style>
  <w:style w:type="character" w:styleId="837">
    <w:name w:val="Heading 9 Char"/>
    <w:basedOn w:val="851"/>
    <w:link w:val="850"/>
    <w:uiPriority w:val="9"/>
    <w:rPr>
      <w:rFonts w:ascii="Arial" w:hAnsi="Arial" w:eastAsia="Arial" w:cs="Arial"/>
      <w:i/>
      <w:iCs/>
      <w:sz w:val="21"/>
      <w:szCs w:val="21"/>
    </w:rPr>
  </w:style>
  <w:style w:type="character" w:styleId="838">
    <w:name w:val="Subtitle Char"/>
    <w:basedOn w:val="851"/>
    <w:link w:val="864"/>
    <w:uiPriority w:val="11"/>
    <w:rPr>
      <w:sz w:val="24"/>
      <w:szCs w:val="24"/>
    </w:rPr>
  </w:style>
  <w:style w:type="character" w:styleId="839">
    <w:name w:val="Quote Char"/>
    <w:link w:val="866"/>
    <w:uiPriority w:val="29"/>
    <w:rPr>
      <w:i/>
    </w:rPr>
  </w:style>
  <w:style w:type="character" w:styleId="840">
    <w:name w:val="Intense Quote Char"/>
    <w:link w:val="868"/>
    <w:uiPriority w:val="30"/>
    <w:rPr>
      <w:i/>
    </w:rPr>
  </w:style>
  <w:style w:type="paragraph" w:styleId="841" w:default="1">
    <w:name w:val="Normal"/>
    <w:qFormat/>
  </w:style>
  <w:style w:type="paragraph" w:styleId="842">
    <w:name w:val="Heading 1"/>
    <w:basedOn w:val="841"/>
    <w:next w:val="841"/>
    <w:link w:val="103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43">
    <w:name w:val="Heading 2"/>
    <w:basedOn w:val="841"/>
    <w:next w:val="841"/>
    <w:link w:val="85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44">
    <w:name w:val="Heading 3"/>
    <w:basedOn w:val="841"/>
    <w:next w:val="841"/>
    <w:link w:val="1033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45">
    <w:name w:val="Heading 4"/>
    <w:basedOn w:val="841"/>
    <w:next w:val="841"/>
    <w:link w:val="85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46">
    <w:name w:val="Heading 5"/>
    <w:basedOn w:val="841"/>
    <w:next w:val="841"/>
    <w:link w:val="85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47">
    <w:name w:val="Heading 6"/>
    <w:basedOn w:val="841"/>
    <w:next w:val="841"/>
    <w:link w:val="85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48">
    <w:name w:val="Heading 7"/>
    <w:basedOn w:val="841"/>
    <w:next w:val="841"/>
    <w:link w:val="86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49">
    <w:name w:val="Heading 8"/>
    <w:basedOn w:val="841"/>
    <w:next w:val="841"/>
    <w:link w:val="86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50">
    <w:name w:val="Heading 9"/>
    <w:basedOn w:val="841"/>
    <w:next w:val="841"/>
    <w:link w:val="86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character" w:styleId="854" w:customStyle="1">
    <w:name w:val="Heading 1 Char"/>
    <w:basedOn w:val="851"/>
    <w:uiPriority w:val="9"/>
    <w:rPr>
      <w:rFonts w:ascii="Arial" w:hAnsi="Arial" w:eastAsia="Arial" w:cs="Arial"/>
      <w:sz w:val="40"/>
      <w:szCs w:val="40"/>
    </w:rPr>
  </w:style>
  <w:style w:type="character" w:styleId="855" w:customStyle="1">
    <w:name w:val="Заголовок 2 Знак"/>
    <w:basedOn w:val="851"/>
    <w:link w:val="843"/>
    <w:uiPriority w:val="9"/>
    <w:rPr>
      <w:rFonts w:ascii="Arial" w:hAnsi="Arial" w:eastAsia="Arial" w:cs="Arial"/>
      <w:sz w:val="34"/>
    </w:rPr>
  </w:style>
  <w:style w:type="character" w:styleId="856" w:customStyle="1">
    <w:name w:val="Heading 3 Char"/>
    <w:basedOn w:val="851"/>
    <w:uiPriority w:val="9"/>
    <w:rPr>
      <w:rFonts w:ascii="Arial" w:hAnsi="Arial" w:eastAsia="Arial" w:cs="Arial"/>
      <w:sz w:val="30"/>
      <w:szCs w:val="30"/>
    </w:rPr>
  </w:style>
  <w:style w:type="character" w:styleId="857" w:customStyle="1">
    <w:name w:val="Заголовок 4 Знак"/>
    <w:basedOn w:val="851"/>
    <w:link w:val="845"/>
    <w:uiPriority w:val="9"/>
    <w:rPr>
      <w:rFonts w:ascii="Arial" w:hAnsi="Arial" w:eastAsia="Arial" w:cs="Arial"/>
      <w:b/>
      <w:bCs/>
      <w:sz w:val="26"/>
      <w:szCs w:val="26"/>
    </w:rPr>
  </w:style>
  <w:style w:type="character" w:styleId="858" w:customStyle="1">
    <w:name w:val="Заголовок 5 Знак"/>
    <w:basedOn w:val="851"/>
    <w:link w:val="846"/>
    <w:uiPriority w:val="9"/>
    <w:rPr>
      <w:rFonts w:ascii="Arial" w:hAnsi="Arial" w:eastAsia="Arial" w:cs="Arial"/>
      <w:b/>
      <w:bCs/>
      <w:sz w:val="24"/>
      <w:szCs w:val="24"/>
    </w:rPr>
  </w:style>
  <w:style w:type="character" w:styleId="859" w:customStyle="1">
    <w:name w:val="Заголовок 6 Знак"/>
    <w:basedOn w:val="851"/>
    <w:link w:val="847"/>
    <w:uiPriority w:val="9"/>
    <w:rPr>
      <w:rFonts w:ascii="Arial" w:hAnsi="Arial" w:eastAsia="Arial" w:cs="Arial"/>
      <w:b/>
      <w:bCs/>
      <w:sz w:val="22"/>
      <w:szCs w:val="22"/>
    </w:rPr>
  </w:style>
  <w:style w:type="character" w:styleId="860" w:customStyle="1">
    <w:name w:val="Заголовок 7 Знак"/>
    <w:basedOn w:val="851"/>
    <w:link w:val="8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1" w:customStyle="1">
    <w:name w:val="Заголовок 8 Знак"/>
    <w:basedOn w:val="851"/>
    <w:link w:val="849"/>
    <w:uiPriority w:val="9"/>
    <w:rPr>
      <w:rFonts w:ascii="Arial" w:hAnsi="Arial" w:eastAsia="Arial" w:cs="Arial"/>
      <w:i/>
      <w:iCs/>
      <w:sz w:val="22"/>
      <w:szCs w:val="22"/>
    </w:rPr>
  </w:style>
  <w:style w:type="character" w:styleId="862" w:customStyle="1">
    <w:name w:val="Заголовок 9 Знак"/>
    <w:basedOn w:val="851"/>
    <w:link w:val="850"/>
    <w:uiPriority w:val="9"/>
    <w:rPr>
      <w:rFonts w:ascii="Arial" w:hAnsi="Arial" w:eastAsia="Arial" w:cs="Arial"/>
      <w:i/>
      <w:iCs/>
      <w:sz w:val="21"/>
      <w:szCs w:val="21"/>
    </w:rPr>
  </w:style>
  <w:style w:type="character" w:styleId="863" w:customStyle="1">
    <w:name w:val="Title Char"/>
    <w:basedOn w:val="851"/>
    <w:uiPriority w:val="10"/>
    <w:rPr>
      <w:sz w:val="48"/>
      <w:szCs w:val="48"/>
    </w:rPr>
  </w:style>
  <w:style w:type="paragraph" w:styleId="864">
    <w:name w:val="Subtitle"/>
    <w:basedOn w:val="841"/>
    <w:next w:val="841"/>
    <w:link w:val="865"/>
    <w:uiPriority w:val="11"/>
    <w:qFormat/>
    <w:pPr>
      <w:spacing w:before="200"/>
    </w:pPr>
    <w:rPr>
      <w:sz w:val="24"/>
      <w:szCs w:val="24"/>
    </w:rPr>
  </w:style>
  <w:style w:type="character" w:styleId="865" w:customStyle="1">
    <w:name w:val="Подзаголовок Знак"/>
    <w:basedOn w:val="851"/>
    <w:link w:val="864"/>
    <w:uiPriority w:val="11"/>
    <w:rPr>
      <w:sz w:val="24"/>
      <w:szCs w:val="24"/>
    </w:rPr>
  </w:style>
  <w:style w:type="paragraph" w:styleId="866">
    <w:name w:val="Quote"/>
    <w:basedOn w:val="841"/>
    <w:next w:val="841"/>
    <w:link w:val="867"/>
    <w:uiPriority w:val="29"/>
    <w:qFormat/>
    <w:pPr>
      <w:ind w:left="720" w:right="720"/>
    </w:pPr>
    <w:rPr>
      <w:i/>
    </w:rPr>
  </w:style>
  <w:style w:type="character" w:styleId="867" w:customStyle="1">
    <w:name w:val="Цитата 2 Знак"/>
    <w:link w:val="866"/>
    <w:uiPriority w:val="29"/>
    <w:rPr>
      <w:i/>
    </w:rPr>
  </w:style>
  <w:style w:type="paragraph" w:styleId="868">
    <w:name w:val="Intense Quote"/>
    <w:basedOn w:val="841"/>
    <w:next w:val="841"/>
    <w:link w:val="8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 w:customStyle="1">
    <w:name w:val="Выделенная цитата Знак"/>
    <w:link w:val="868"/>
    <w:uiPriority w:val="30"/>
    <w:rPr>
      <w:i/>
    </w:rPr>
  </w:style>
  <w:style w:type="character" w:styleId="870" w:customStyle="1">
    <w:name w:val="Header Char"/>
    <w:basedOn w:val="851"/>
    <w:uiPriority w:val="99"/>
  </w:style>
  <w:style w:type="character" w:styleId="871" w:customStyle="1">
    <w:name w:val="Footer Char"/>
    <w:basedOn w:val="851"/>
    <w:uiPriority w:val="99"/>
  </w:style>
  <w:style w:type="paragraph" w:styleId="872">
    <w:name w:val="Caption"/>
    <w:basedOn w:val="841"/>
    <w:next w:val="841"/>
    <w:link w:val="87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73" w:customStyle="1">
    <w:name w:val="Caption Char"/>
    <w:uiPriority w:val="99"/>
  </w:style>
  <w:style w:type="table" w:styleId="874" w:customStyle="1">
    <w:name w:val="Table Grid Light"/>
    <w:basedOn w:val="85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5">
    <w:name w:val="Plain Table 1"/>
    <w:basedOn w:val="85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6">
    <w:name w:val="Plain Table 2"/>
    <w:basedOn w:val="85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7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8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0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2" w:customStyle="1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3" w:customStyle="1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4" w:customStyle="1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5" w:customStyle="1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6" w:customStyle="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7" w:customStyle="1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8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9" w:customStyle="1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0" w:customStyle="1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1" w:customStyle="1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5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6" w:customStyle="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7" w:customStyle="1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8" w:customStyle="1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9" w:customStyle="1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0" w:customStyle="1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1" w:customStyle="1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2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7" w:customStyle="1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8" w:customStyle="1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9" w:customStyle="1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3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8" w:customStyle="1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9" w:customStyle="1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0" w:customStyle="1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5" w:customStyle="1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6" w:customStyle="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7" w:customStyle="1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8" w:customStyle="1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9" w:customStyle="1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0" w:customStyle="1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1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ned - Accent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9" w:customStyle="1">
    <w:name w:val="Lined - Accent 1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0" w:customStyle="1">
    <w:name w:val="Lined - Accent 2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1" w:customStyle="1">
    <w:name w:val="Lined - Accent 3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2" w:customStyle="1">
    <w:name w:val="Lined - Accent 4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3" w:customStyle="1">
    <w:name w:val="Lined - Accent 5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4" w:customStyle="1">
    <w:name w:val="Lined - Accent 6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5" w:customStyle="1">
    <w:name w:val="Bordered &amp; Lined - Accent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6" w:customStyle="1">
    <w:name w:val="Bordered &amp; Lined - Accent 1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7" w:customStyle="1">
    <w:name w:val="Bordered &amp; Lined - Accent 2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8" w:customStyle="1">
    <w:name w:val="Bordered &amp; Lined - Accent 3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9" w:customStyle="1">
    <w:name w:val="Bordered &amp; Lined - Accent 4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0" w:customStyle="1">
    <w:name w:val="Bordered &amp; Lined - Accent 5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1" w:customStyle="1">
    <w:name w:val="Bordered &amp; Lined - Accent 6"/>
    <w:basedOn w:val="8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2" w:customStyle="1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3" w:customStyle="1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4" w:customStyle="1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5" w:customStyle="1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6" w:customStyle="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7" w:customStyle="1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8" w:customStyle="1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9" w:customStyle="1">
    <w:name w:val="Footnote Text Char"/>
    <w:uiPriority w:val="99"/>
    <w:rPr>
      <w:sz w:val="18"/>
    </w:rPr>
  </w:style>
  <w:style w:type="character" w:styleId="1000" w:customStyle="1">
    <w:name w:val="Endnote Text Char"/>
    <w:uiPriority w:val="99"/>
    <w:rPr>
      <w:sz w:val="20"/>
    </w:rPr>
  </w:style>
  <w:style w:type="paragraph" w:styleId="1001">
    <w:name w:val="toc 1"/>
    <w:basedOn w:val="841"/>
    <w:next w:val="841"/>
    <w:uiPriority w:val="39"/>
    <w:unhideWhenUsed/>
    <w:pPr>
      <w:spacing w:after="57"/>
    </w:pPr>
  </w:style>
  <w:style w:type="paragraph" w:styleId="1002">
    <w:name w:val="toc 2"/>
    <w:basedOn w:val="841"/>
    <w:next w:val="841"/>
    <w:uiPriority w:val="39"/>
    <w:unhideWhenUsed/>
    <w:pPr>
      <w:ind w:left="283"/>
      <w:spacing w:after="57"/>
    </w:pPr>
  </w:style>
  <w:style w:type="paragraph" w:styleId="1003">
    <w:name w:val="toc 3"/>
    <w:basedOn w:val="841"/>
    <w:next w:val="841"/>
    <w:uiPriority w:val="39"/>
    <w:unhideWhenUsed/>
    <w:pPr>
      <w:ind w:left="567"/>
      <w:spacing w:after="57"/>
    </w:pPr>
  </w:style>
  <w:style w:type="paragraph" w:styleId="1004">
    <w:name w:val="toc 4"/>
    <w:basedOn w:val="841"/>
    <w:next w:val="841"/>
    <w:uiPriority w:val="39"/>
    <w:unhideWhenUsed/>
    <w:pPr>
      <w:ind w:left="850"/>
      <w:spacing w:after="57"/>
    </w:pPr>
  </w:style>
  <w:style w:type="paragraph" w:styleId="1005">
    <w:name w:val="toc 5"/>
    <w:basedOn w:val="841"/>
    <w:next w:val="841"/>
    <w:uiPriority w:val="39"/>
    <w:unhideWhenUsed/>
    <w:pPr>
      <w:ind w:left="1134"/>
      <w:spacing w:after="57"/>
    </w:pPr>
  </w:style>
  <w:style w:type="paragraph" w:styleId="1006">
    <w:name w:val="toc 6"/>
    <w:basedOn w:val="841"/>
    <w:next w:val="841"/>
    <w:uiPriority w:val="39"/>
    <w:unhideWhenUsed/>
    <w:pPr>
      <w:ind w:left="1417"/>
      <w:spacing w:after="57"/>
    </w:pPr>
  </w:style>
  <w:style w:type="paragraph" w:styleId="1007">
    <w:name w:val="toc 7"/>
    <w:basedOn w:val="841"/>
    <w:next w:val="841"/>
    <w:uiPriority w:val="39"/>
    <w:unhideWhenUsed/>
    <w:pPr>
      <w:ind w:left="1701"/>
      <w:spacing w:after="57"/>
    </w:pPr>
  </w:style>
  <w:style w:type="paragraph" w:styleId="1008">
    <w:name w:val="toc 8"/>
    <w:basedOn w:val="841"/>
    <w:next w:val="841"/>
    <w:uiPriority w:val="39"/>
    <w:unhideWhenUsed/>
    <w:pPr>
      <w:ind w:left="1984"/>
      <w:spacing w:after="57"/>
    </w:pPr>
  </w:style>
  <w:style w:type="paragraph" w:styleId="1009">
    <w:name w:val="toc 9"/>
    <w:basedOn w:val="841"/>
    <w:next w:val="841"/>
    <w:uiPriority w:val="39"/>
    <w:unhideWhenUsed/>
    <w:pPr>
      <w:ind w:left="2268"/>
      <w:spacing w:after="57"/>
    </w:pPr>
  </w:style>
  <w:style w:type="paragraph" w:styleId="1010">
    <w:name w:val="TOC Heading"/>
    <w:uiPriority w:val="39"/>
    <w:unhideWhenUsed/>
  </w:style>
  <w:style w:type="paragraph" w:styleId="1011">
    <w:name w:val="table of figures"/>
    <w:basedOn w:val="841"/>
    <w:next w:val="841"/>
    <w:uiPriority w:val="99"/>
    <w:unhideWhenUsed/>
    <w:pPr>
      <w:spacing w:after="0"/>
    </w:pPr>
  </w:style>
  <w:style w:type="paragraph" w:styleId="1012">
    <w:name w:val="footnote text"/>
    <w:basedOn w:val="841"/>
    <w:link w:val="1013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3" w:customStyle="1">
    <w:name w:val="Текст сноски Знак"/>
    <w:basedOn w:val="851"/>
    <w:link w:val="1012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14">
    <w:name w:val="Title"/>
    <w:basedOn w:val="841"/>
    <w:link w:val="1015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5" w:customStyle="1">
    <w:name w:val="Заголовок Знак"/>
    <w:basedOn w:val="851"/>
    <w:link w:val="1014"/>
    <w:rPr>
      <w:rFonts w:ascii="Times New Roman" w:hAnsi="Times New Roman" w:eastAsia="Times New Roman" w:cs="Times New Roman"/>
      <w:sz w:val="24"/>
      <w:szCs w:val="24"/>
    </w:rPr>
  </w:style>
  <w:style w:type="character" w:styleId="1016" w:customStyle="1">
    <w:name w:val="Основной текст Знак"/>
    <w:basedOn w:val="851"/>
    <w:link w:val="1017"/>
    <w:rPr>
      <w:rFonts w:ascii="Times New Roman" w:hAnsi="Times New Roman" w:eastAsia="Times New Roman" w:cs="Times New Roman"/>
      <w:sz w:val="28"/>
      <w:szCs w:val="28"/>
    </w:rPr>
  </w:style>
  <w:style w:type="paragraph" w:styleId="1017">
    <w:name w:val="Body Text"/>
    <w:basedOn w:val="841"/>
    <w:link w:val="1016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8" w:customStyle="1">
    <w:name w:val="Основной текст Знак1"/>
    <w:basedOn w:val="851"/>
    <w:uiPriority w:val="99"/>
    <w:semiHidden/>
  </w:style>
  <w:style w:type="paragraph" w:styleId="1019">
    <w:name w:val="Body Text Indent"/>
    <w:basedOn w:val="841"/>
    <w:link w:val="1020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0" w:customStyle="1">
    <w:name w:val="Основной текст с отступом Знак"/>
    <w:basedOn w:val="851"/>
    <w:link w:val="1019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1">
    <w:name w:val="Body Text 2"/>
    <w:basedOn w:val="841"/>
    <w:link w:val="1022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2" w:customStyle="1">
    <w:name w:val="Основной текст 2 Знак"/>
    <w:basedOn w:val="851"/>
    <w:link w:val="1021"/>
    <w:rPr>
      <w:rFonts w:ascii="Times New Roman" w:hAnsi="Times New Roman" w:eastAsia="Times New Roman" w:cs="Times New Roman"/>
      <w:sz w:val="28"/>
      <w:szCs w:val="28"/>
    </w:rPr>
  </w:style>
  <w:style w:type="paragraph" w:styleId="1023">
    <w:name w:val="Body Text 3"/>
    <w:basedOn w:val="841"/>
    <w:link w:val="1024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24" w:customStyle="1">
    <w:name w:val="Основной текст 3 Знак"/>
    <w:basedOn w:val="851"/>
    <w:link w:val="1023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25">
    <w:name w:val="No Spacing"/>
    <w:link w:val="1036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6" w:customStyle="1">
    <w:name w:val="МРСК_заголовок_1"/>
    <w:basedOn w:val="842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27" w:customStyle="1">
    <w:name w:val="МРСК_заголовок_2"/>
    <w:basedOn w:val="841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28" w:customStyle="1">
    <w:name w:val="МРСК_заголовок_3"/>
    <w:basedOn w:val="844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29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30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31" w:customStyle="1">
    <w:name w:val="Стиль22"/>
    <w:pPr>
      <w:numPr>
        <w:ilvl w:val="0"/>
        <w:numId w:val="17"/>
      </w:numPr>
    </w:pPr>
  </w:style>
  <w:style w:type="character" w:styleId="1032" w:customStyle="1">
    <w:name w:val="Заголовок 1 Знак"/>
    <w:basedOn w:val="851"/>
    <w:link w:val="84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3" w:customStyle="1">
    <w:name w:val="Заголовок 3 Знак"/>
    <w:basedOn w:val="851"/>
    <w:link w:val="844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34">
    <w:name w:val="Hyperlink"/>
    <w:basedOn w:val="851"/>
    <w:uiPriority w:val="99"/>
    <w:unhideWhenUsed/>
    <w:rPr>
      <w:color w:val="0000ff" w:themeColor="hyperlink"/>
      <w:u w:val="single"/>
    </w:rPr>
  </w:style>
  <w:style w:type="paragraph" w:styleId="1035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36" w:customStyle="1">
    <w:name w:val="Без интервала Знак"/>
    <w:link w:val="1025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7" w:customStyle="1">
    <w:name w:val="МРСК_таблица_текст"/>
    <w:basedOn w:val="841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38">
    <w:name w:val="Header"/>
    <w:basedOn w:val="841"/>
    <w:link w:val="10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39" w:customStyle="1">
    <w:name w:val="Верхний колонтитул Знак"/>
    <w:basedOn w:val="851"/>
    <w:link w:val="1038"/>
    <w:uiPriority w:val="99"/>
  </w:style>
  <w:style w:type="paragraph" w:styleId="1040">
    <w:name w:val="Footer"/>
    <w:basedOn w:val="841"/>
    <w:link w:val="10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1" w:customStyle="1">
    <w:name w:val="Нижний колонтитул Знак"/>
    <w:basedOn w:val="851"/>
    <w:link w:val="1040"/>
    <w:uiPriority w:val="99"/>
  </w:style>
  <w:style w:type="character" w:styleId="1042" w:customStyle="1">
    <w:name w:val="apple-converted-space"/>
    <w:basedOn w:val="851"/>
  </w:style>
  <w:style w:type="paragraph" w:styleId="1043">
    <w:name w:val="Normal (Web)"/>
    <w:basedOn w:val="84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44">
    <w:name w:val="Table Grid"/>
    <w:basedOn w:val="85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5">
    <w:name w:val="List Paragraph"/>
    <w:basedOn w:val="841"/>
    <w:uiPriority w:val="34"/>
    <w:qFormat/>
    <w:pPr>
      <w:contextualSpacing/>
      <w:ind w:left="720"/>
    </w:pPr>
  </w:style>
  <w:style w:type="paragraph" w:styleId="1046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47" w:customStyle="1">
    <w:name w:val="Font Style14"/>
    <w:basedOn w:val="851"/>
    <w:uiPriority w:val="99"/>
    <w:rPr>
      <w:rFonts w:ascii="Arial" w:hAnsi="Arial" w:cs="Arial"/>
      <w:b/>
      <w:bCs/>
      <w:sz w:val="18"/>
      <w:szCs w:val="18"/>
    </w:rPr>
  </w:style>
  <w:style w:type="character" w:styleId="1048" w:customStyle="1">
    <w:name w:val="js-phone-number"/>
    <w:basedOn w:val="851"/>
  </w:style>
  <w:style w:type="paragraph" w:styleId="1049">
    <w:name w:val="Balloon Text"/>
    <w:basedOn w:val="841"/>
    <w:link w:val="105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50" w:customStyle="1">
    <w:name w:val="Текст выноски Знак"/>
    <w:basedOn w:val="851"/>
    <w:link w:val="1049"/>
    <w:uiPriority w:val="99"/>
    <w:semiHidden/>
    <w:rPr>
      <w:rFonts w:ascii="Tahoma" w:hAnsi="Tahoma" w:cs="Tahoma"/>
      <w:sz w:val="16"/>
      <w:szCs w:val="16"/>
    </w:rPr>
  </w:style>
  <w:style w:type="numbering" w:styleId="1051" w:customStyle="1">
    <w:name w:val="Нет списка1"/>
    <w:next w:val="853"/>
    <w:uiPriority w:val="99"/>
    <w:semiHidden/>
    <w:unhideWhenUsed/>
  </w:style>
  <w:style w:type="numbering" w:styleId="1052" w:customStyle="1">
    <w:name w:val="Нет списка2"/>
    <w:next w:val="853"/>
    <w:uiPriority w:val="99"/>
    <w:semiHidden/>
    <w:unhideWhenUsed/>
  </w:style>
  <w:style w:type="numbering" w:styleId="1053" w:customStyle="1">
    <w:name w:val="Нет списка11"/>
    <w:next w:val="853"/>
    <w:uiPriority w:val="99"/>
    <w:semiHidden/>
    <w:unhideWhenUsed/>
  </w:style>
  <w:style w:type="character" w:styleId="1054" w:customStyle="1">
    <w:name w:val="property_name"/>
    <w:basedOn w:val="851"/>
  </w:style>
  <w:style w:type="character" w:styleId="1055" w:customStyle="1">
    <w:name w:val="n-product-spec__name-inner"/>
    <w:basedOn w:val="851"/>
  </w:style>
  <w:style w:type="character" w:styleId="1056">
    <w:name w:val="Strong"/>
    <w:basedOn w:val="851"/>
    <w:uiPriority w:val="22"/>
    <w:qFormat/>
    <w:rPr>
      <w:b/>
      <w:bCs/>
    </w:rPr>
  </w:style>
  <w:style w:type="character" w:styleId="1057" w:customStyle="1">
    <w:name w:val="Основной текст (2)_"/>
    <w:basedOn w:val="85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58" w:customStyle="1">
    <w:name w:val="Основной текст (2)"/>
    <w:basedOn w:val="105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59" w:customStyle="1">
    <w:name w:val="Основной текст (2) + Полужирный"/>
    <w:basedOn w:val="1057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0" w:customStyle="1">
    <w:name w:val="Основной текст (2) + Arial Narrow;9;5 pt"/>
    <w:basedOn w:val="105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1" w:customStyle="1">
    <w:name w:val="Основной текст (2) + Arial Narrow;15 pt"/>
    <w:basedOn w:val="105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62">
    <w:name w:val="endnote text"/>
    <w:basedOn w:val="841"/>
    <w:link w:val="106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3" w:customStyle="1">
    <w:name w:val="Текст концевой сноски Знак"/>
    <w:basedOn w:val="851"/>
    <w:link w:val="1062"/>
    <w:uiPriority w:val="99"/>
    <w:semiHidden/>
    <w:rPr>
      <w:sz w:val="20"/>
      <w:szCs w:val="20"/>
    </w:rPr>
  </w:style>
  <w:style w:type="character" w:styleId="1064">
    <w:name w:val="endnote reference"/>
    <w:basedOn w:val="851"/>
    <w:uiPriority w:val="99"/>
    <w:semiHidden/>
    <w:unhideWhenUsed/>
    <w:rPr>
      <w:vertAlign w:val="superscript"/>
    </w:rPr>
  </w:style>
  <w:style w:type="paragraph" w:styleId="1065">
    <w:name w:val="Body Text Indent 2"/>
    <w:basedOn w:val="841"/>
    <w:link w:val="1066"/>
    <w:uiPriority w:val="99"/>
    <w:semiHidden/>
    <w:unhideWhenUsed/>
    <w:pPr>
      <w:ind w:left="283"/>
      <w:spacing w:after="120" w:line="480" w:lineRule="auto"/>
    </w:pPr>
  </w:style>
  <w:style w:type="character" w:styleId="1066" w:customStyle="1">
    <w:name w:val="Основной текст с отступом 2 Знак"/>
    <w:basedOn w:val="851"/>
    <w:link w:val="1065"/>
    <w:uiPriority w:val="99"/>
    <w:semiHidden/>
  </w:style>
  <w:style w:type="paragraph" w:styleId="1067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68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69" w:customStyle="1">
    <w:name w:val="Знак сноски1"/>
    <w:uiPriority w:val="99"/>
    <w:rPr>
      <w:rFonts w:cs="Times New Roman"/>
      <w:vertAlign w:val="superscript"/>
    </w:rPr>
  </w:style>
  <w:style w:type="paragraph" w:styleId="1070" w:customStyle="1">
    <w:name w:val="Без интервала"/>
    <w:next w:val="983"/>
    <w:link w:val="984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71" w:customStyle="1">
    <w:name w:val="Основной текст 31"/>
    <w:uiPriority w:val="9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12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1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).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C432-339E-4C6E-A0C6-8E843AE4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195</cp:revision>
  <dcterms:created xsi:type="dcterms:W3CDTF">2023-08-25T12:30:00Z</dcterms:created>
  <dcterms:modified xsi:type="dcterms:W3CDTF">2025-10-24T03:22:32Z</dcterms:modified>
</cp:coreProperties>
</file>